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9" w:rsidRDefault="00903E63">
      <w:pPr>
        <w:jc w:val="center"/>
        <w:rPr>
          <w:b/>
        </w:rPr>
      </w:pPr>
      <w:r>
        <w:rPr>
          <w:b/>
        </w:rPr>
        <w:t>РОССИЙСКАЯ ФЕДЕРАЦИЯ</w:t>
      </w:r>
    </w:p>
    <w:p w:rsidR="006B3559" w:rsidRDefault="00903E63">
      <w:pPr>
        <w:jc w:val="center"/>
        <w:rPr>
          <w:b/>
        </w:rPr>
      </w:pPr>
      <w:r>
        <w:rPr>
          <w:b/>
        </w:rPr>
        <w:t>РОСТОВСКАЯ ОБЛАСТЬ  КАШАРСКИЙ РАЙОН</w:t>
      </w:r>
    </w:p>
    <w:p w:rsidR="006B3559" w:rsidRDefault="00903E6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B3559" w:rsidRDefault="00903E63">
      <w:pPr>
        <w:jc w:val="center"/>
        <w:rPr>
          <w:b/>
        </w:rPr>
      </w:pPr>
      <w:r>
        <w:rPr>
          <w:b/>
        </w:rPr>
        <w:t>«В</w:t>
      </w:r>
      <w:r w:rsidR="00185209">
        <w:rPr>
          <w:b/>
        </w:rPr>
        <w:t>ЯЖИН</w:t>
      </w:r>
      <w:r>
        <w:rPr>
          <w:b/>
        </w:rPr>
        <w:t>СКОЕ СЕЛЬСКОЕ ПОСЕЛЕНИЕ»</w:t>
      </w:r>
    </w:p>
    <w:p w:rsidR="006B3559" w:rsidRDefault="006B3559">
      <w:pPr>
        <w:jc w:val="center"/>
        <w:rPr>
          <w:b/>
        </w:rPr>
      </w:pPr>
    </w:p>
    <w:p w:rsidR="006B3559" w:rsidRDefault="00903E63">
      <w:pPr>
        <w:jc w:val="center"/>
        <w:rPr>
          <w:b/>
        </w:rPr>
      </w:pPr>
      <w:r>
        <w:rPr>
          <w:b/>
        </w:rPr>
        <w:t>АДМИНИСТРАЦИЯ В</w:t>
      </w:r>
      <w:r w:rsidR="00185209">
        <w:rPr>
          <w:b/>
        </w:rPr>
        <w:t>ЯЖНС</w:t>
      </w:r>
      <w:r>
        <w:rPr>
          <w:b/>
        </w:rPr>
        <w:t>КОГО СЕЛЬСКОГО ПОСЕЛЕНИЯ</w:t>
      </w:r>
    </w:p>
    <w:p w:rsidR="006B3559" w:rsidRDefault="006B3559">
      <w:pPr>
        <w:jc w:val="center"/>
        <w:rPr>
          <w:sz w:val="28"/>
        </w:rPr>
      </w:pPr>
    </w:p>
    <w:p w:rsidR="006B3559" w:rsidRDefault="00903E6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B3559" w:rsidRDefault="006B3559">
      <w:pPr>
        <w:jc w:val="center"/>
        <w:rPr>
          <w:sz w:val="28"/>
        </w:rPr>
      </w:pPr>
    </w:p>
    <w:p w:rsidR="006B3559" w:rsidRDefault="006B3559">
      <w:pPr>
        <w:jc w:val="center"/>
        <w:rPr>
          <w:sz w:val="28"/>
        </w:rPr>
      </w:pPr>
    </w:p>
    <w:p w:rsidR="006B3559" w:rsidRDefault="00903E63">
      <w:pPr>
        <w:tabs>
          <w:tab w:val="left" w:pos="4290"/>
          <w:tab w:val="left" w:pos="7140"/>
        </w:tabs>
        <w:rPr>
          <w:sz w:val="28"/>
        </w:rPr>
      </w:pPr>
      <w:r>
        <w:rPr>
          <w:sz w:val="28"/>
        </w:rPr>
        <w:t xml:space="preserve">29.03.2024г.   </w:t>
      </w:r>
      <w:r>
        <w:rPr>
          <w:sz w:val="28"/>
        </w:rPr>
        <w:tab/>
      </w:r>
      <w:r w:rsidR="00185209">
        <w:rPr>
          <w:sz w:val="28"/>
        </w:rPr>
        <w:t xml:space="preserve">х. Вяжа                                   </w:t>
      </w:r>
      <w:r>
        <w:rPr>
          <w:sz w:val="28"/>
        </w:rPr>
        <w:t xml:space="preserve">№ </w:t>
      </w:r>
      <w:r w:rsidR="00185209">
        <w:rPr>
          <w:sz w:val="28"/>
        </w:rPr>
        <w:t>29</w:t>
      </w:r>
      <w:r>
        <w:rPr>
          <w:sz w:val="28"/>
        </w:rPr>
        <w:t xml:space="preserve">           </w:t>
      </w:r>
    </w:p>
    <w:p w:rsidR="006B3559" w:rsidRDefault="006B3559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2"/>
      </w:tblGrid>
      <w:tr w:rsidR="006B3559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6B3559" w:rsidRDefault="00903E63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Плана мероприятий </w:t>
            </w:r>
            <w:r>
              <w:rPr>
                <w:b/>
                <w:sz w:val="28"/>
              </w:rPr>
              <w:br/>
              <w:t>по взысканию дебиторской задолженности  по платежам</w:t>
            </w:r>
            <w:r>
              <w:rPr>
                <w:b/>
                <w:sz w:val="28"/>
              </w:rPr>
              <w:br/>
              <w:t xml:space="preserve">в бюджет </w:t>
            </w:r>
            <w:r w:rsidR="00185209">
              <w:rPr>
                <w:b/>
                <w:sz w:val="28"/>
              </w:rPr>
              <w:t>Вяжинского</w:t>
            </w:r>
            <w:r>
              <w:rPr>
                <w:b/>
                <w:sz w:val="28"/>
              </w:rPr>
              <w:t xml:space="preserve"> сельского поселения Кашарского района, пеням и штрафам по ним</w:t>
            </w:r>
          </w:p>
        </w:tc>
      </w:tr>
    </w:tbl>
    <w:p w:rsidR="006B3559" w:rsidRDefault="006B3559">
      <w:pPr>
        <w:jc w:val="both"/>
        <w:rPr>
          <w:sz w:val="28"/>
        </w:rPr>
      </w:pPr>
    </w:p>
    <w:p w:rsidR="006B3559" w:rsidRDefault="00903E6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В соответствии со статьей 160</w:t>
      </w:r>
      <w:r>
        <w:rPr>
          <w:rFonts w:ascii="Arabic Typesetting" w:hAnsi="Arabic Typesetting"/>
          <w:sz w:val="28"/>
        </w:rPr>
        <w:t>¹</w:t>
      </w:r>
      <w:r>
        <w:rPr>
          <w:sz w:val="28"/>
        </w:rPr>
        <w:t xml:space="preserve"> Бюджетного кодекса Российской Федерации, постановлением Правительства Российской Федерации от 29.12.2007 №995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 о мерах по социально-экономическому развитию и оздоровлению муниципальных финансов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 Кашарского района ив соответствии со ст.4 Положения об Администрации района </w:t>
      </w:r>
    </w:p>
    <w:p w:rsidR="00185209" w:rsidRDefault="00185209">
      <w:pPr>
        <w:jc w:val="center"/>
        <w:rPr>
          <w:sz w:val="28"/>
        </w:rPr>
      </w:pPr>
    </w:p>
    <w:p w:rsidR="006B3559" w:rsidRDefault="00903E63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6B3559" w:rsidRDefault="006B3559">
      <w:pPr>
        <w:ind w:firstLine="720"/>
        <w:jc w:val="center"/>
        <w:rPr>
          <w:sz w:val="28"/>
        </w:rPr>
      </w:pPr>
    </w:p>
    <w:p w:rsidR="006B3559" w:rsidRDefault="00903E63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План мероприятий по взысканию дебиторской задолженности по платежам в бюджет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 Кашарского района, пеням и штрафам по ним (далее – План мероприятий), согласно приложения.</w:t>
      </w:r>
    </w:p>
    <w:p w:rsidR="006B3559" w:rsidRDefault="00903E63">
      <w:pPr>
        <w:ind w:firstLine="720"/>
        <w:jc w:val="both"/>
        <w:rPr>
          <w:sz w:val="28"/>
        </w:rPr>
      </w:pPr>
      <w:r>
        <w:rPr>
          <w:sz w:val="28"/>
        </w:rPr>
        <w:t xml:space="preserve">2. Главным администраторам доходов бюджета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</w:t>
      </w:r>
      <w:r w:rsidR="00185209">
        <w:rPr>
          <w:sz w:val="28"/>
        </w:rPr>
        <w:t xml:space="preserve"> </w:t>
      </w:r>
      <w:r>
        <w:rPr>
          <w:sz w:val="28"/>
        </w:rPr>
        <w:t xml:space="preserve">Кашарского обеспечить реализацию Плана мероприятий по видам </w:t>
      </w:r>
      <w:r>
        <w:rPr>
          <w:sz w:val="28"/>
        </w:rPr>
        <w:lastRenderedPageBreak/>
        <w:t xml:space="preserve">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 Кашарского района, пеням и штрафам по ним, и назначить ответственных лиц по его реализации.</w:t>
      </w:r>
    </w:p>
    <w:p w:rsidR="006B3559" w:rsidRDefault="00903E63">
      <w:pPr>
        <w:ind w:firstLine="720"/>
        <w:jc w:val="both"/>
        <w:rPr>
          <w:sz w:val="28"/>
        </w:rPr>
      </w:pPr>
      <w:r>
        <w:rPr>
          <w:sz w:val="28"/>
        </w:rPr>
        <w:t xml:space="preserve">3. Главным администраторам доходов бюджета </w:t>
      </w:r>
      <w:r w:rsidR="00185209">
        <w:rPr>
          <w:sz w:val="28"/>
        </w:rPr>
        <w:t>Вяжинского</w:t>
      </w:r>
      <w:r>
        <w:rPr>
          <w:sz w:val="28"/>
        </w:rPr>
        <w:t xml:space="preserve"> сельского поселения</w:t>
      </w:r>
      <w:r w:rsidR="00185209">
        <w:rPr>
          <w:sz w:val="28"/>
        </w:rPr>
        <w:t xml:space="preserve"> </w:t>
      </w:r>
      <w:r>
        <w:rPr>
          <w:sz w:val="28"/>
        </w:rPr>
        <w:t xml:space="preserve">Кашарского района обеспечить предоставление отчетов по реализации Плана мероприятий не позднее 15 числа месяца следующего за отчетным. </w:t>
      </w:r>
    </w:p>
    <w:p w:rsidR="006B3559" w:rsidRDefault="00903E63">
      <w:pPr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постановления возложить на начальника сектора экономики и финансов </w:t>
      </w:r>
      <w:r w:rsidR="00185209">
        <w:rPr>
          <w:sz w:val="28"/>
        </w:rPr>
        <w:t>Остапущенко И.Н.</w:t>
      </w: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185209">
      <w:pPr>
        <w:jc w:val="both"/>
        <w:rPr>
          <w:sz w:val="28"/>
        </w:rPr>
      </w:pPr>
      <w:r>
        <w:rPr>
          <w:sz w:val="28"/>
        </w:rPr>
        <w:t>Глава</w:t>
      </w:r>
      <w:r w:rsidR="00903E63">
        <w:rPr>
          <w:sz w:val="28"/>
        </w:rPr>
        <w:t xml:space="preserve"> Администрации </w:t>
      </w:r>
    </w:p>
    <w:p w:rsidR="006B3559" w:rsidRDefault="00185209">
      <w:pPr>
        <w:jc w:val="both"/>
        <w:rPr>
          <w:sz w:val="28"/>
        </w:rPr>
      </w:pPr>
      <w:r>
        <w:rPr>
          <w:sz w:val="28"/>
        </w:rPr>
        <w:t xml:space="preserve">Вяжинского </w:t>
      </w:r>
      <w:r w:rsidR="00903E63">
        <w:rPr>
          <w:sz w:val="28"/>
        </w:rPr>
        <w:t xml:space="preserve">сельского поселения </w:t>
      </w:r>
      <w:r w:rsidR="00903E63">
        <w:rPr>
          <w:sz w:val="28"/>
        </w:rPr>
        <w:tab/>
        <w:t xml:space="preserve">                                       </w:t>
      </w:r>
      <w:r>
        <w:rPr>
          <w:sz w:val="28"/>
        </w:rPr>
        <w:t>П.Н. Колузонов</w:t>
      </w: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p w:rsidR="006B3559" w:rsidRDefault="00903E63">
      <w:pPr>
        <w:jc w:val="both"/>
        <w:rPr>
          <w:sz w:val="20"/>
        </w:rPr>
      </w:pPr>
      <w:r>
        <w:rPr>
          <w:sz w:val="20"/>
        </w:rPr>
        <w:t xml:space="preserve">Постановление вносит </w:t>
      </w:r>
    </w:p>
    <w:p w:rsidR="006B3559" w:rsidRDefault="00903E63">
      <w:pPr>
        <w:jc w:val="both"/>
        <w:rPr>
          <w:sz w:val="20"/>
        </w:rPr>
      </w:pPr>
      <w:r>
        <w:rPr>
          <w:sz w:val="20"/>
        </w:rPr>
        <w:t>сектор экономики и финансов</w:t>
      </w:r>
    </w:p>
    <w:p w:rsidR="006B3559" w:rsidRDefault="006B3559">
      <w:pPr>
        <w:sectPr w:rsidR="006B3559">
          <w:footerReference w:type="default" r:id="rId6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6B3559" w:rsidRDefault="00903E63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B3559" w:rsidRDefault="00903E63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B3559" w:rsidRDefault="00903E63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85209">
        <w:rPr>
          <w:sz w:val="28"/>
        </w:rPr>
        <w:t>Вяжинского</w:t>
      </w:r>
    </w:p>
    <w:p w:rsidR="006B3559" w:rsidRDefault="00903E63">
      <w:pPr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6B3559" w:rsidRDefault="00903E63">
      <w:pPr>
        <w:jc w:val="right"/>
        <w:rPr>
          <w:sz w:val="28"/>
        </w:rPr>
      </w:pPr>
      <w:r>
        <w:rPr>
          <w:sz w:val="28"/>
        </w:rPr>
        <w:t xml:space="preserve">от 29.03.2024г. № </w:t>
      </w:r>
      <w:r w:rsidR="00185209">
        <w:rPr>
          <w:sz w:val="28"/>
        </w:rPr>
        <w:t>29</w:t>
      </w:r>
    </w:p>
    <w:p w:rsidR="006B3559" w:rsidRDefault="006B3559">
      <w:pPr>
        <w:jc w:val="right"/>
        <w:rPr>
          <w:sz w:val="28"/>
        </w:rPr>
      </w:pPr>
    </w:p>
    <w:p w:rsidR="006B3559" w:rsidRDefault="00903E63">
      <w:pPr>
        <w:jc w:val="center"/>
        <w:rPr>
          <w:sz w:val="28"/>
        </w:rPr>
      </w:pPr>
      <w:r>
        <w:rPr>
          <w:sz w:val="28"/>
        </w:rPr>
        <w:t>ПЛАН</w:t>
      </w:r>
    </w:p>
    <w:p w:rsidR="006B3559" w:rsidRDefault="00185209">
      <w:pPr>
        <w:jc w:val="center"/>
        <w:rPr>
          <w:sz w:val="28"/>
        </w:rPr>
      </w:pPr>
      <w:r>
        <w:rPr>
          <w:sz w:val="28"/>
        </w:rPr>
        <w:t>М</w:t>
      </w:r>
      <w:r w:rsidR="00903E63">
        <w:rPr>
          <w:sz w:val="28"/>
        </w:rPr>
        <w:t>ероприятий</w:t>
      </w:r>
      <w:bookmarkStart w:id="0" w:name="_GoBack"/>
      <w:bookmarkEnd w:id="0"/>
      <w:r>
        <w:rPr>
          <w:sz w:val="28"/>
        </w:rPr>
        <w:t xml:space="preserve"> </w:t>
      </w:r>
      <w:r w:rsidR="00903E63">
        <w:rPr>
          <w:sz w:val="28"/>
        </w:rPr>
        <w:t>по взысканию дебиторской задолженности по платежам в  бюджет</w:t>
      </w:r>
      <w:r>
        <w:rPr>
          <w:sz w:val="28"/>
        </w:rPr>
        <w:t xml:space="preserve"> Вяжинского</w:t>
      </w:r>
    </w:p>
    <w:p w:rsidR="006B3559" w:rsidRDefault="00903E63">
      <w:pPr>
        <w:jc w:val="center"/>
        <w:rPr>
          <w:sz w:val="28"/>
        </w:rPr>
      </w:pPr>
      <w:r>
        <w:rPr>
          <w:sz w:val="28"/>
        </w:rPr>
        <w:t>сельского поселения Кашарского района, пеням и штрафам по ним</w:t>
      </w:r>
    </w:p>
    <w:p w:rsidR="006B3559" w:rsidRDefault="006B3559">
      <w:pPr>
        <w:jc w:val="center"/>
        <w:rPr>
          <w:sz w:val="4"/>
        </w:rPr>
      </w:pPr>
    </w:p>
    <w:p w:rsidR="006B3559" w:rsidRDefault="006B3559">
      <w:pPr>
        <w:jc w:val="center"/>
        <w:rPr>
          <w:sz w:val="2"/>
        </w:rPr>
      </w:pPr>
    </w:p>
    <w:p w:rsidR="006B3559" w:rsidRDefault="006B3559">
      <w:pPr>
        <w:jc w:val="center"/>
        <w:rPr>
          <w:sz w:val="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6B3559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6B3559" w:rsidRDefault="006B3559">
      <w:pPr>
        <w:jc w:val="both"/>
        <w:rPr>
          <w:sz w:val="4"/>
        </w:rPr>
      </w:pPr>
    </w:p>
    <w:tbl>
      <w:tblPr>
        <w:tblW w:w="15024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917"/>
        <w:gridCol w:w="3716"/>
        <w:gridCol w:w="5096"/>
      </w:tblGrid>
      <w:tr w:rsidR="006B3559" w:rsidTr="00185209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3559" w:rsidTr="00185209">
        <w:trPr>
          <w:trHeight w:val="419"/>
        </w:trPr>
        <w:tc>
          <w:tcPr>
            <w:tcW w:w="1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6B3559" w:rsidTr="00185209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B3559" w:rsidTr="00185209">
        <w:trPr>
          <w:trHeight w:val="393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6B3559" w:rsidTr="00185209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B3559" w:rsidTr="00185209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просроченной </w:t>
            </w:r>
            <w:r>
              <w:rPr>
                <w:sz w:val="28"/>
              </w:rPr>
              <w:lastRenderedPageBreak/>
              <w:t>дебиторской задолженности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актуализация информации о </w:t>
            </w:r>
            <w:r>
              <w:rPr>
                <w:sz w:val="28"/>
              </w:rPr>
              <w:lastRenderedPageBreak/>
              <w:t>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B3559" w:rsidTr="00185209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1.5.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6B3559" w:rsidTr="00185209"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с момента направления требования (претензии) до момента погашения </w:t>
            </w:r>
            <w:r>
              <w:rPr>
                <w:sz w:val="28"/>
              </w:rPr>
              <w:lastRenderedPageBreak/>
              <w:t>задолженности</w:t>
            </w:r>
          </w:p>
          <w:p w:rsidR="006B3559" w:rsidRDefault="006B3559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:rsidR="006B3559" w:rsidRDefault="006B3559">
            <w:pPr>
              <w:spacing w:line="228" w:lineRule="auto"/>
              <w:rPr>
                <w:sz w:val="28"/>
              </w:rPr>
            </w:pPr>
          </w:p>
        </w:tc>
      </w:tr>
      <w:tr w:rsidR="006B3559" w:rsidTr="00185209">
        <w:trPr>
          <w:trHeight w:val="429"/>
        </w:trPr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0"/>
              </w:rPr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6B3559" w:rsidRDefault="006B3559">
            <w:pPr>
              <w:spacing w:line="228" w:lineRule="auto"/>
              <w:rPr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6B3559" w:rsidRDefault="006B3559">
            <w:pPr>
              <w:spacing w:line="228" w:lineRule="auto"/>
              <w:rPr>
                <w:sz w:val="28"/>
              </w:rPr>
            </w:pP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917" w:type="dxa"/>
            <w:tcMar>
              <w:left w:w="10" w:type="dxa"/>
              <w:right w:w="10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B3559" w:rsidTr="00185209">
        <w:trPr>
          <w:trHeight w:val="397"/>
        </w:trPr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</w:t>
            </w:r>
            <w:r>
              <w:rPr>
                <w:sz w:val="28"/>
              </w:rPr>
              <w:lastRenderedPageBreak/>
              <w:t xml:space="preserve">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0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B3559" w:rsidTr="00185209"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6B3559" w:rsidRDefault="006B3559">
            <w:pPr>
              <w:spacing w:line="228" w:lineRule="auto"/>
              <w:rPr>
                <w:sz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B3559" w:rsidRDefault="006B3559">
            <w:pPr>
              <w:spacing w:line="228" w:lineRule="auto"/>
              <w:rPr>
                <w:sz w:val="28"/>
              </w:rPr>
            </w:pPr>
          </w:p>
        </w:tc>
      </w:tr>
      <w:tr w:rsidR="006B3559" w:rsidTr="0018520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 w:rsidP="0018520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</w:t>
            </w:r>
            <w:r w:rsidR="00185209">
              <w:rPr>
                <w:sz w:val="28"/>
              </w:rPr>
              <w:t>и</w:t>
            </w:r>
            <w:r>
              <w:rPr>
                <w:sz w:val="28"/>
              </w:rPr>
              <w:t>мущественного</w:t>
            </w:r>
            <w:r w:rsidR="00185209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 должника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6B3559" w:rsidRDefault="006B3559">
            <w:pPr>
              <w:spacing w:line="228" w:lineRule="auto"/>
              <w:rPr>
                <w:sz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59" w:rsidRDefault="00903E6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</w:tbl>
    <w:p w:rsidR="006B3559" w:rsidRDefault="006B3559">
      <w:pPr>
        <w:jc w:val="both"/>
        <w:rPr>
          <w:sz w:val="28"/>
        </w:rPr>
      </w:pPr>
    </w:p>
    <w:p w:rsidR="006B3559" w:rsidRDefault="006B3559">
      <w:pPr>
        <w:jc w:val="both"/>
        <w:rPr>
          <w:sz w:val="28"/>
        </w:rPr>
      </w:pPr>
    </w:p>
    <w:sectPr w:rsidR="006B3559" w:rsidSect="00185209">
      <w:footerReference w:type="default" r:id="rId7"/>
      <w:pgSz w:w="16838" w:h="11906" w:orient="landscape"/>
      <w:pgMar w:top="426" w:right="1134" w:bottom="142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4B" w:rsidRDefault="00DC614B" w:rsidP="006B3559">
      <w:r>
        <w:separator/>
      </w:r>
    </w:p>
  </w:endnote>
  <w:endnote w:type="continuationSeparator" w:id="1">
    <w:p w:rsidR="00DC614B" w:rsidRDefault="00DC614B" w:rsidP="006B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59" w:rsidRDefault="00CF0E56">
    <w:pPr>
      <w:framePr w:wrap="around" w:vAnchor="text" w:hAnchor="margin" w:xAlign="right" w:y="1"/>
    </w:pPr>
    <w:r>
      <w:fldChar w:fldCharType="begin"/>
    </w:r>
    <w:r w:rsidR="00903E63">
      <w:instrText xml:space="preserve">PAGE </w:instrText>
    </w:r>
    <w:r>
      <w:fldChar w:fldCharType="separate"/>
    </w:r>
    <w:r w:rsidR="00185209">
      <w:rPr>
        <w:noProof/>
      </w:rPr>
      <w:t>2</w:t>
    </w:r>
    <w:r>
      <w:fldChar w:fldCharType="end"/>
    </w:r>
  </w:p>
  <w:p w:rsidR="006B3559" w:rsidRDefault="006B3559">
    <w:pPr>
      <w:pStyle w:val="a7"/>
      <w:jc w:val="right"/>
    </w:pPr>
  </w:p>
  <w:p w:rsidR="006B3559" w:rsidRDefault="006B3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59" w:rsidRDefault="00CF0E56">
    <w:pPr>
      <w:framePr w:wrap="around" w:vAnchor="text" w:hAnchor="margin" w:xAlign="right" w:y="1"/>
    </w:pPr>
    <w:r>
      <w:fldChar w:fldCharType="begin"/>
    </w:r>
    <w:r w:rsidR="00903E63">
      <w:instrText xml:space="preserve">PAGE </w:instrText>
    </w:r>
    <w:r>
      <w:fldChar w:fldCharType="separate"/>
    </w:r>
    <w:r w:rsidR="00185209">
      <w:rPr>
        <w:noProof/>
      </w:rPr>
      <w:t>3</w:t>
    </w:r>
    <w:r>
      <w:fldChar w:fldCharType="end"/>
    </w:r>
  </w:p>
  <w:p w:rsidR="006B3559" w:rsidRDefault="006B355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4B" w:rsidRDefault="00DC614B" w:rsidP="006B3559">
      <w:r>
        <w:separator/>
      </w:r>
    </w:p>
  </w:footnote>
  <w:footnote w:type="continuationSeparator" w:id="1">
    <w:p w:rsidR="00DC614B" w:rsidRDefault="00DC614B" w:rsidP="006B3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59"/>
    <w:rsid w:val="00185209"/>
    <w:rsid w:val="006B3559"/>
    <w:rsid w:val="00903E63"/>
    <w:rsid w:val="00CF0E56"/>
    <w:rsid w:val="00D859AE"/>
    <w:rsid w:val="00D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355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B3559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6B355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B355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B355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355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3559"/>
    <w:rPr>
      <w:sz w:val="24"/>
    </w:rPr>
  </w:style>
  <w:style w:type="paragraph" w:customStyle="1" w:styleId="12">
    <w:name w:val="Знак Знак Знак1 Знак"/>
    <w:basedOn w:val="a"/>
    <w:link w:val="13"/>
    <w:rsid w:val="006B355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6B3559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6B355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355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B355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355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B355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3559"/>
    <w:rPr>
      <w:rFonts w:ascii="XO Thames" w:hAnsi="XO Thames"/>
      <w:sz w:val="28"/>
    </w:rPr>
  </w:style>
  <w:style w:type="paragraph" w:styleId="a3">
    <w:name w:val="Normal (Web)"/>
    <w:basedOn w:val="a"/>
    <w:link w:val="a4"/>
    <w:rsid w:val="006B3559"/>
    <w:pPr>
      <w:spacing w:beforeAutospacing="1" w:after="119"/>
    </w:pPr>
  </w:style>
  <w:style w:type="character" w:customStyle="1" w:styleId="a4">
    <w:name w:val="Обычный (веб) Знак"/>
    <w:basedOn w:val="1"/>
    <w:link w:val="a3"/>
    <w:rsid w:val="006B3559"/>
  </w:style>
  <w:style w:type="paragraph" w:styleId="7">
    <w:name w:val="toc 7"/>
    <w:next w:val="a"/>
    <w:link w:val="70"/>
    <w:uiPriority w:val="39"/>
    <w:rsid w:val="006B355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3559"/>
    <w:rPr>
      <w:rFonts w:ascii="XO Thames" w:hAnsi="XO Thames"/>
      <w:sz w:val="28"/>
    </w:rPr>
  </w:style>
  <w:style w:type="paragraph" w:customStyle="1" w:styleId="14">
    <w:name w:val="Основной шрифт абзаца1"/>
    <w:link w:val="3"/>
    <w:rsid w:val="006B3559"/>
  </w:style>
  <w:style w:type="character" w:customStyle="1" w:styleId="30">
    <w:name w:val="Заголовок 3 Знак"/>
    <w:link w:val="3"/>
    <w:rsid w:val="006B3559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6B3559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6B3559"/>
    <w:rPr>
      <w:rFonts w:ascii="Arial" w:hAnsi="Arial"/>
      <w:b/>
      <w:sz w:val="20"/>
    </w:rPr>
  </w:style>
  <w:style w:type="paragraph" w:customStyle="1" w:styleId="15">
    <w:name w:val="Знак1"/>
    <w:basedOn w:val="a"/>
    <w:link w:val="16"/>
    <w:rsid w:val="006B3559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sid w:val="006B3559"/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6B3559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6B3559"/>
    <w:rPr>
      <w:rFonts w:ascii="Arial" w:hAnsi="Arial"/>
      <w:sz w:val="20"/>
    </w:rPr>
  </w:style>
  <w:style w:type="paragraph" w:styleId="a5">
    <w:name w:val="Body Text"/>
    <w:basedOn w:val="a"/>
    <w:link w:val="a6"/>
    <w:rsid w:val="006B3559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6B3559"/>
    <w:rPr>
      <w:sz w:val="28"/>
    </w:rPr>
  </w:style>
  <w:style w:type="paragraph" w:customStyle="1" w:styleId="ConsNonformat">
    <w:name w:val="ConsNonformat"/>
    <w:link w:val="ConsNonformat0"/>
    <w:rsid w:val="006B3559"/>
    <w:pPr>
      <w:widowControl w:val="0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6B3559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6B355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3559"/>
    <w:rPr>
      <w:rFonts w:ascii="XO Thames" w:hAnsi="XO Thames"/>
      <w:sz w:val="28"/>
    </w:rPr>
  </w:style>
  <w:style w:type="paragraph" w:styleId="a7">
    <w:name w:val="footer"/>
    <w:basedOn w:val="a"/>
    <w:link w:val="a8"/>
    <w:rsid w:val="006B3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6B3559"/>
  </w:style>
  <w:style w:type="character" w:customStyle="1" w:styleId="50">
    <w:name w:val="Заголовок 5 Знак"/>
    <w:link w:val="5"/>
    <w:rsid w:val="006B355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B3559"/>
    <w:rPr>
      <w:sz w:val="28"/>
    </w:rPr>
  </w:style>
  <w:style w:type="paragraph" w:styleId="a9">
    <w:name w:val="header"/>
    <w:basedOn w:val="a"/>
    <w:link w:val="aa"/>
    <w:rsid w:val="006B35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B3559"/>
  </w:style>
  <w:style w:type="paragraph" w:customStyle="1" w:styleId="17">
    <w:name w:val="Гиперссылка1"/>
    <w:link w:val="ab"/>
    <w:rsid w:val="006B3559"/>
    <w:rPr>
      <w:color w:val="0000FF"/>
      <w:u w:val="single"/>
    </w:rPr>
  </w:style>
  <w:style w:type="character" w:styleId="ab">
    <w:name w:val="Hyperlink"/>
    <w:link w:val="17"/>
    <w:rsid w:val="006B3559"/>
    <w:rPr>
      <w:color w:val="0000FF"/>
      <w:u w:val="single"/>
    </w:rPr>
  </w:style>
  <w:style w:type="paragraph" w:customStyle="1" w:styleId="Footnote">
    <w:name w:val="Footnote"/>
    <w:link w:val="Footnote0"/>
    <w:rsid w:val="006B355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B3559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6B355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B355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B355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B3559"/>
    <w:rPr>
      <w:rFonts w:ascii="XO Thames" w:hAnsi="XO Thames"/>
      <w:sz w:val="20"/>
    </w:rPr>
  </w:style>
  <w:style w:type="paragraph" w:styleId="ac">
    <w:name w:val="Balloon Text"/>
    <w:basedOn w:val="a"/>
    <w:link w:val="ad"/>
    <w:rsid w:val="006B3559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B3559"/>
    <w:rPr>
      <w:rFonts w:ascii="Tahoma" w:hAnsi="Tahoma"/>
      <w:sz w:val="16"/>
    </w:rPr>
  </w:style>
  <w:style w:type="paragraph" w:styleId="ae">
    <w:name w:val="Plain Text"/>
    <w:basedOn w:val="a"/>
    <w:link w:val="af"/>
    <w:rsid w:val="006B3559"/>
    <w:rPr>
      <w:rFonts w:ascii="Courier New" w:hAnsi="Courier New"/>
      <w:sz w:val="20"/>
    </w:rPr>
  </w:style>
  <w:style w:type="character" w:customStyle="1" w:styleId="af">
    <w:name w:val="Текст Знак"/>
    <w:basedOn w:val="1"/>
    <w:link w:val="ae"/>
    <w:rsid w:val="006B3559"/>
    <w:rPr>
      <w:rFonts w:ascii="Courier New" w:hAnsi="Courier New"/>
      <w:color w:val="000000"/>
      <w:sz w:val="20"/>
    </w:rPr>
  </w:style>
  <w:style w:type="paragraph" w:styleId="9">
    <w:name w:val="toc 9"/>
    <w:next w:val="a"/>
    <w:link w:val="90"/>
    <w:uiPriority w:val="39"/>
    <w:rsid w:val="006B355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355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B355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3559"/>
    <w:rPr>
      <w:rFonts w:ascii="XO Thames" w:hAnsi="XO Thames"/>
      <w:sz w:val="28"/>
    </w:rPr>
  </w:style>
  <w:style w:type="paragraph" w:customStyle="1" w:styleId="23">
    <w:name w:val="Знак Знак2 Знак Знак Знак Знак Знак Знак"/>
    <w:basedOn w:val="a"/>
    <w:link w:val="24"/>
    <w:rsid w:val="006B355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4">
    <w:name w:val="Знак Знак2 Знак Знак Знак Знак Знак Знак"/>
    <w:basedOn w:val="1"/>
    <w:link w:val="23"/>
    <w:rsid w:val="006B3559"/>
    <w:rPr>
      <w:rFonts w:ascii="Tahoma" w:hAnsi="Tahoma"/>
      <w:sz w:val="20"/>
    </w:rPr>
  </w:style>
  <w:style w:type="paragraph" w:customStyle="1" w:styleId="Default">
    <w:name w:val="Default"/>
    <w:link w:val="Default0"/>
    <w:rsid w:val="006B3559"/>
    <w:rPr>
      <w:sz w:val="24"/>
    </w:rPr>
  </w:style>
  <w:style w:type="character" w:customStyle="1" w:styleId="Default0">
    <w:name w:val="Default"/>
    <w:link w:val="Default"/>
    <w:rsid w:val="006B3559"/>
    <w:rPr>
      <w:color w:val="000000"/>
      <w:sz w:val="24"/>
    </w:rPr>
  </w:style>
  <w:style w:type="paragraph" w:styleId="51">
    <w:name w:val="toc 5"/>
    <w:next w:val="a"/>
    <w:link w:val="52"/>
    <w:uiPriority w:val="39"/>
    <w:rsid w:val="006B355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3559"/>
    <w:rPr>
      <w:rFonts w:ascii="XO Thames" w:hAnsi="XO Thames"/>
      <w:sz w:val="28"/>
    </w:rPr>
  </w:style>
  <w:style w:type="paragraph" w:customStyle="1" w:styleId="110">
    <w:name w:val="Знак Знак Знак1 Знак1"/>
    <w:basedOn w:val="a"/>
    <w:link w:val="111"/>
    <w:rsid w:val="006B355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6B3559"/>
    <w:rPr>
      <w:rFonts w:ascii="Tahoma" w:hAnsi="Tahoma"/>
      <w:sz w:val="20"/>
    </w:rPr>
  </w:style>
  <w:style w:type="paragraph" w:customStyle="1" w:styleId="1a">
    <w:name w:val="Обычный1"/>
    <w:link w:val="1b"/>
    <w:rsid w:val="006B3559"/>
    <w:pPr>
      <w:widowControl w:val="0"/>
      <w:spacing w:line="300" w:lineRule="auto"/>
      <w:ind w:left="40" w:firstLine="720"/>
      <w:jc w:val="both"/>
    </w:pPr>
    <w:rPr>
      <w:sz w:val="24"/>
    </w:rPr>
  </w:style>
  <w:style w:type="character" w:customStyle="1" w:styleId="1b">
    <w:name w:val="Обычный1"/>
    <w:link w:val="1a"/>
    <w:rsid w:val="006B3559"/>
    <w:rPr>
      <w:sz w:val="24"/>
    </w:rPr>
  </w:style>
  <w:style w:type="paragraph" w:styleId="af0">
    <w:name w:val="Subtitle"/>
    <w:next w:val="a"/>
    <w:link w:val="af1"/>
    <w:uiPriority w:val="11"/>
    <w:qFormat/>
    <w:rsid w:val="006B355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B355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6B355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6B355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B355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B3559"/>
    <w:rPr>
      <w:rFonts w:ascii="XO Thames" w:hAnsi="XO Thames"/>
      <w:b/>
      <w:sz w:val="28"/>
    </w:rPr>
  </w:style>
  <w:style w:type="table" w:styleId="af4">
    <w:name w:val="Table Grid"/>
    <w:basedOn w:val="a1"/>
    <w:rsid w:val="006B3559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4</cp:revision>
  <dcterms:created xsi:type="dcterms:W3CDTF">2024-04-04T12:45:00Z</dcterms:created>
  <dcterms:modified xsi:type="dcterms:W3CDTF">2024-04-04T12:52:00Z</dcterms:modified>
</cp:coreProperties>
</file>